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5F47A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5F47A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5A6E4D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5"/>
        <w:gridCol w:w="1275"/>
        <w:gridCol w:w="1985"/>
      </w:tblGrid>
      <w:tr w:rsidR="006B108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заданий теоретического и практического туров олимпиады «Люби и знай свой край» для учащихся 3, 4, 5 классов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28-1.04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AC" w:rsidRPr="00E708EA" w:rsidRDefault="005F47AC" w:rsidP="005F47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методической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«Море в беде» для проведения занятий, посвященных «Дню воды»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Подготовлены материалы для участия в 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всероссийском конкурсе «</w:t>
            </w:r>
            <w:proofErr w:type="spellStart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ЭкоПросвет</w:t>
            </w:r>
            <w:proofErr w:type="spellEnd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Игра – вертушка «Мусорный калейдоскоп»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3-10.04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</w:rPr>
              <w:t>Пополнена папка для педагогов методическими материалами по теме “Учебно</w:t>
            </w:r>
            <w:r w:rsidRPr="005F47A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47AC">
              <w:rPr>
                <w:rFonts w:ascii="Times New Roman" w:hAnsi="Times New Roman" w:cs="Times New Roman"/>
                <w:sz w:val="28"/>
                <w:szCs w:val="28"/>
              </w:rPr>
              <w:t>методический комплекс к образовательной программе”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7-10.04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</w:rPr>
              <w:t>Оформлены и отправлены документы и материалы для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участия в 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всероссийском конкурсе «</w:t>
            </w:r>
            <w:proofErr w:type="spellStart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ЭкоПросвет</w:t>
            </w:r>
            <w:proofErr w:type="spellEnd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Игра – вертушка «Мусорный калейдоскоп»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10-16.04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CA6566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F47AC">
              <w:rPr>
                <w:rFonts w:ascii="Times New Roman" w:hAnsi="Times New Roman" w:cs="Times New Roman"/>
                <w:sz w:val="28"/>
                <w:szCs w:val="28"/>
              </w:rPr>
              <w:t>«Издательство Просвещение»</w:t>
            </w:r>
            <w:r w:rsidRPr="005F47AC">
              <w:rPr>
                <w:rFonts w:ascii="Times New Roman" w:hAnsi="Times New Roman"/>
                <w:sz w:val="28"/>
                <w:szCs w:val="28"/>
              </w:rPr>
              <w:t xml:space="preserve"> "Путешествие пробирки в руках юного исследователя по геномной лаборатории".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CA6566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Подготовлены материалы для участия в международном </w:t>
            </w:r>
            <w:r w:rsidRPr="005F47AC">
              <w:rPr>
                <w:rFonts w:ascii="Times New Roman" w:hAnsi="Times New Roman" w:cs="Times New Roman"/>
                <w:sz w:val="28"/>
                <w:szCs w:val="28"/>
              </w:rPr>
              <w:t>конкурсе «Экологическая культура. Мир и Согласие» (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Неправительственный экологический фонд им. В.И. Вернадского)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Отправлен пакет документов и материалы проект «Интерактивные игры как средство экологического воспитания» для участия в международном проекте – </w:t>
            </w:r>
            <w:r w:rsidRPr="005F47AC">
              <w:rPr>
                <w:rFonts w:ascii="Times New Roman" w:hAnsi="Times New Roman" w:cs="Times New Roman"/>
                <w:sz w:val="28"/>
                <w:szCs w:val="28"/>
              </w:rPr>
              <w:t>«Экологическая культура. Мир и Согласие» (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Неправительственный экологический фонд им. В.И. Вернадского)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AC" w:rsidRPr="00E708EA" w:rsidRDefault="005F47AC" w:rsidP="005F4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Подготовлены материалы для участия в 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всероссийском конкурсе «</w:t>
            </w:r>
            <w:proofErr w:type="spellStart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ЭкоПросвет</w:t>
            </w:r>
            <w:proofErr w:type="spellEnd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Мультимедийная интерактивная игра по проблемам ТКО «Незнайка не знает»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16.04-20.04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</w:rPr>
              <w:t>Оформлены и отправлены документы и материалы для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участия в 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всероссийском конкурсе «</w:t>
            </w:r>
            <w:proofErr w:type="spellStart"/>
            <w:proofErr w:type="gramStart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ЭкоПросвет</w:t>
            </w:r>
            <w:proofErr w:type="spellEnd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Мультимедийная интерактивная игра по проблемам ТКО «Незнайка не знает»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работе экспертной группы по оценке исследовательских работ участников заочного тура </w:t>
            </w:r>
            <w:r w:rsidRPr="005F47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</w:t>
            </w:r>
            <w:r w:rsidRPr="005F47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междисциплинарной научно-практической конференции «Шаг в науку. Секция экологии</w:t>
            </w:r>
            <w:r w:rsidR="00CA65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F47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Размещена на сайте учреждения информация об итогах олимпиады «Люби и знай свой край» для учащихся 3, 4, 5 классов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Размещена на сайте учреждения информация об итогах НПК «Сохраним нашу Землю голубой и зеленой»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18-20.04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Сформированы протоколы для оценки </w:t>
            </w:r>
            <w:r w:rsidRPr="005F47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исследовательских работ участников НПК школьников «Сохраним нашу Землю голубой и зеленой», отправлены членам жюри.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7-8.04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информационно-аналитической справки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проведению эколого-биологической олимпиады «Люби и знай свой край» в рамках городского экологического форума «Земля, экология, 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25-28.04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информационно-аналитическ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справки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проведению НПК школьников «Сохраним нашу землю голубой и Зеленой» в рамках городского экологического форума «Земля, экология, 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25-28.04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ind w:left="-3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составе жюри очного этапа XI городской междисциплинарной научно-практической конференции «Шаг в науку. Секция экологии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  <w:p w:rsidR="005F47AC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 Донец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заданий к проведению игры на станции «</w:t>
            </w:r>
            <w:proofErr w:type="spellStart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Экоазбука</w:t>
            </w:r>
            <w:proofErr w:type="spellEnd"/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301B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(Краеведческая игра «Я –хабаровчанин» в рамках городского детского краеведческого форума»)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во Всероссийском Цифровом диктанте (3 чел.)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15-19.04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5F47AC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Участие в</w:t>
            </w:r>
            <w:r w:rsidRPr="005F47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F47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вебинар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proofErr w:type="spellEnd"/>
            <w:r w:rsidRPr="005F47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 Путешествие пробирки в руках юного исследователя по геномной лаборатории".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5F47AC" w:rsidRDefault="005F47AC" w:rsidP="005F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7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AC" w:rsidRPr="00E708EA" w:rsidRDefault="005F47AC" w:rsidP="005F4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301BC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штаба ТОС Железнодорожного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301BC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«Модели и инструменты нас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тавничества в школе» на сайте «Р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оссийский учебник»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11.02</w:t>
            </w:r>
          </w:p>
          <w:p w:rsidR="00DA3D44" w:rsidRDefault="00DA3D44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D44" w:rsidRPr="002D3922" w:rsidRDefault="00DA3D44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301BC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физкультминутки для дошкольников «Пальчиковая гимнастика»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04.04-06.04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301BC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занятия для учащихся 2-4 класса «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Экологическое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путешествие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родному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краю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301BC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педагогического опыта </w:t>
            </w:r>
            <w:proofErr w:type="spellStart"/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Блажновой</w:t>
            </w:r>
            <w:proofErr w:type="spellEnd"/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«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Интерактивная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игра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«Я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ПАТРИОТ»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для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учащихся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2 - 4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класса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04.04-06.04</w:t>
            </w:r>
          </w:p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301BC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классного часа для учащихся младших классов «Экономия электроэнергии»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06.04-12.04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301BC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пакета документов для участия во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«Школьный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Экодвор</w:t>
            </w:r>
            <w:proofErr w:type="spellEnd"/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01.04-15.04</w:t>
            </w:r>
          </w:p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301BC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66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педагогической конференции «Психолого-педагогические кейсы – разбор, анализ и решение» на сайте «Российский учебник»</w:t>
            </w:r>
          </w:p>
          <w:p w:rsidR="00CA6566" w:rsidRPr="002D3922" w:rsidRDefault="00CA6566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08.04</w:t>
            </w:r>
          </w:p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301BC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рактической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онлайн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конференции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«Классный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опыт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инновации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воспитательной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деятельности»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секция «Информационные технологии и цифровые инструменты педагога» на сайте «Мега Талант»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301BC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Всероссийском онлайн-форуме «Экосистема образования 2021», секция «Карусель наставнических практик: опыт регионов»</w:t>
            </w:r>
          </w:p>
          <w:p w:rsidR="00CA6566" w:rsidRPr="002D3922" w:rsidRDefault="00CA6566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08.04</w:t>
            </w:r>
          </w:p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BC9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BC9" w:rsidRPr="002D3922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301BC9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BC9" w:rsidRPr="00E708EA" w:rsidRDefault="00301BC9" w:rsidP="00301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01BC9" w:rsidRPr="00E708EA" w:rsidRDefault="00301BC9" w:rsidP="00301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9" w:rsidRPr="00E708EA" w:rsidRDefault="00301BC9" w:rsidP="0030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DB090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9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Организована работа жюри НПК школьников «Сохраним нашу землю голубой и зеленой»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DB0902" w:rsidRDefault="00DB0902" w:rsidP="00DB09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902">
              <w:rPr>
                <w:rFonts w:ascii="Times New Roman" w:hAnsi="Times New Roman" w:cs="Times New Roman"/>
                <w:sz w:val="28"/>
                <w:szCs w:val="28"/>
              </w:rPr>
              <w:t>5-15.04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DB090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9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Подготовлены наградные документы по итогам мероприятий городского детского экологического форума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DB0902" w:rsidRDefault="00DB0902" w:rsidP="00DB09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902">
              <w:rPr>
                <w:rFonts w:ascii="Times New Roman" w:hAnsi="Times New Roman" w:cs="Times New Roman"/>
                <w:sz w:val="28"/>
                <w:szCs w:val="28"/>
              </w:rPr>
              <w:t>19-27.04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Pr="00DB090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9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Планирование, подготовка и проведение городской НПК школьников «Сохраним нашу Землю голубой и зеленой»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Pr="00DB0902" w:rsidRDefault="00DB0902" w:rsidP="00DB09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902">
              <w:rPr>
                <w:rFonts w:ascii="Times New Roman" w:hAnsi="Times New Roman" w:cs="Times New Roman"/>
                <w:sz w:val="28"/>
                <w:szCs w:val="28"/>
              </w:rPr>
              <w:t>1-9.04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Pr="00DB090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9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Проведение игры на станции «</w:t>
            </w:r>
            <w:proofErr w:type="spellStart"/>
            <w:r w:rsidRPr="00DB09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Экоазбука</w:t>
            </w:r>
            <w:proofErr w:type="spellEnd"/>
            <w:r w:rsidRPr="00DB09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». (Краеведческая игра «Я –хабаровчанин» в рамках городского детского краеведческого форума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Pr="00DB0902" w:rsidRDefault="00DB0902" w:rsidP="00DB09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902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Pr="00DB090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9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к отчетному мероприятию «Зажги свою звезду», подготовлена методическая разработка «Мусорный калейдоскоп»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Pr="00DB0902" w:rsidRDefault="00DB0902" w:rsidP="00DB09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902">
              <w:rPr>
                <w:rFonts w:ascii="Times New Roman" w:hAnsi="Times New Roman" w:cs="Times New Roman"/>
                <w:sz w:val="28"/>
                <w:szCs w:val="28"/>
              </w:rPr>
              <w:t>23-30.04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экологических мероприятий, посвящённых празднованию Дня Земли</w:t>
            </w:r>
          </w:p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-экологических часов «Моя планета», «Мой хрустальный мир»;</w:t>
            </w:r>
          </w:p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-экологических праздников «День Земли»;</w:t>
            </w:r>
          </w:p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-выставки рисунков и творческих работ «Живи, Земля!»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01.04-21.04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B6565C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и подготовка комплекса мероприятий «Косатка» приглашает друзей», в рамках ежегодного смотра - конкурса среди учреждений дополнительного образования «Зажги свою звезду»:</w:t>
            </w:r>
          </w:p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отчёта педагога-организатора об учебной и воспитательной деятельности в МАУ ДО ДЭЦ «Косатка» в течение учебного 2020-2021 учебного года;</w:t>
            </w:r>
          </w:p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-разработка отчётного мероприятия «Косатка» приглашает друзей»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B6565C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экологического диспута «Человек и планета», посвящённого Всемирному Дню экологических знаний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01.04-11.04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B6565C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мероприятий, посвящённых празднованию Дня космонавтики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05.04 -10.04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B6565C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цикла мероприятий, посвящённых празднованию годовщины Победы в Вов:</w:t>
            </w:r>
          </w:p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-уроков мужества «Вечная слава тебе неизвестный солдат», «Звезда моим героям», «Русская земля – Отечество героев»;</w:t>
            </w:r>
          </w:p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-исторических и патриотических часов: </w:t>
            </w:r>
          </w:p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«Герои земляки», посвящённых героям Советского Союза Кочневу В.Г.,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Дончуку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В.И. </w:t>
            </w:r>
          </w:p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-литературного вечера «Война с тетрадного листа»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B6565C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CA6566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фотоотчётов для сайта МАУ ДО ДЭЦ «Косатка»</w:t>
            </w:r>
            <w:r w:rsidR="00CA65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итогам проведённых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B6565C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аналитических справок по итогам проведений 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02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B6565C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902" w:rsidRPr="00D9215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2152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Организация</w:t>
            </w: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2152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проведения</w:t>
            </w: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2152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Всероссийского</w:t>
            </w: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2152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экоурока</w:t>
            </w: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«За чистое будущее оз. Байкал»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902" w:rsidRPr="00D9215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90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 выставок рисунков</w:t>
            </w:r>
          </w:p>
          <w:p w:rsidR="00DB0902" w:rsidRPr="00D9215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902" w:rsidRPr="00D9215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902" w:rsidRPr="00D9215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902" w:rsidRPr="00D9215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902" w:rsidRPr="00D9215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проведения Всероссийского экоурока «Приключение электроники»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902" w:rsidRPr="00D9215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01.04-09.04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2" w:rsidRPr="00E708EA" w:rsidRDefault="00DB0902" w:rsidP="00DB09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903D10" w:rsidRDefault="00DB0902" w:rsidP="00CA6566">
            <w:pPr>
              <w:pStyle w:val="a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Подготовка и проведение к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омплекс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мероприятий, посвящённых празднованию Дня космонавтики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совместно с педагогами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Гниломёдов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И.А.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Голиков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Е.В.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Никифоров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В.Н.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Прокошенко О.Г.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Карасёв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О.В.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Пчёлкин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Н.П.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Сидоренко Л.Я.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Тарасов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ым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А.С.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Томашевич Д.Р.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Чебунин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О.Е.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Шепелев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И.П.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Юбко Н.И.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Юрченко О.М.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Донец О.Ю.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Ермаков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Е.Ю.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Михайленко М.И.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Басенко О.Е.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903D10" w:rsidRDefault="00DB0902" w:rsidP="00DB0902">
            <w:pPr>
              <w:pStyle w:val="a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12.04-17.04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B6565C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B0902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902" w:rsidRPr="00E708EA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903D10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Подготовка и проведение к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омплекс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мероприятий, посвящённых празднованию</w:t>
            </w:r>
            <w:r w:rsidRPr="00324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Дня Земли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совместно с педагогами 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Шепелев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И.П.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Гниломёдов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Ермаков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Е.Ю.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Томашевич Д.Р.)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903D10" w:rsidRDefault="00DB0902" w:rsidP="00DB090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14.04-24.04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02" w:rsidRPr="00B6565C" w:rsidRDefault="00DB0902" w:rsidP="00DB0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E708EA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DB0902" w:rsidRDefault="00CA6566" w:rsidP="00CA65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для педагогов города по организации и проведению мероприятий в рамках </w:t>
            </w:r>
            <w:r w:rsidRPr="00DB09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городского детского экологического форума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DB0902" w:rsidRDefault="00CA6566" w:rsidP="00CA65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902">
              <w:rPr>
                <w:rFonts w:ascii="Times New Roman" w:hAnsi="Times New Roman" w:cs="Times New Roman"/>
                <w:sz w:val="28"/>
                <w:szCs w:val="28"/>
              </w:rPr>
              <w:t>1-27.04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E708EA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E708EA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627E6D" w:rsidRDefault="00CA6566" w:rsidP="00CA65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дистанционной выставки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детских творческих работ для учащиеся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МАУ ДО ДЭЦ «Косатка» «</w:t>
            </w:r>
            <w:r>
              <w:rPr>
                <w:rFonts w:ascii="Times New Roman" w:hAnsi="Times New Roman"/>
                <w:sz w:val="28"/>
                <w:szCs w:val="28"/>
              </w:rPr>
              <w:t>Живи, Земля!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И.А. Томашевич Д.Р.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627E6D" w:rsidRDefault="00CA6566" w:rsidP="00CA65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B6565C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E708EA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627E6D" w:rsidRDefault="00CA6566" w:rsidP="00CA65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экологических часов и м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в технике </w:t>
            </w:r>
            <w:proofErr w:type="spellStart"/>
            <w:r w:rsidRPr="00627E6D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627E6D">
              <w:rPr>
                <w:rFonts w:ascii="Times New Roman" w:hAnsi="Times New Roman"/>
                <w:sz w:val="28"/>
                <w:szCs w:val="28"/>
              </w:rPr>
              <w:t xml:space="preserve"> «Моя планета», посвящённы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Дню Земли для детей и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27E6D">
              <w:rPr>
                <w:rFonts w:ascii="Times New Roman" w:hAnsi="Times New Roman"/>
                <w:sz w:val="28"/>
                <w:szCs w:val="28"/>
              </w:rPr>
              <w:t>Чебунин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627E6D" w:rsidRDefault="00CA6566" w:rsidP="00CA65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15.04-25.04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B6565C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2D3922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2D3922" w:rsidRDefault="001F1557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E708EA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1F1557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2D3922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2D3922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E708EA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1F1557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2D3922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2D3922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E708EA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1F1557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2D3922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ВУЗами и учреждениями города по участию в городской НПК школьников «Сохраним нашу Землю голубой и зеленой» </w:t>
            </w:r>
            <w:r w:rsidRPr="002D3922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2D3922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E708EA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1F1557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2D3922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и методическая помощь педагогам Центра по запросу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2D3922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7" w:rsidRPr="00E708EA" w:rsidRDefault="001F1557" w:rsidP="001F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2D3922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Оповещение победителей и призеров городской </w:t>
            </w:r>
            <w:proofErr w:type="spellStart"/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 городской НПК школьников «Сохраним нашу Землю голубой и зеленой»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2D3922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16-22.04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E708EA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DB0902" w:rsidRDefault="00CA6566" w:rsidP="00CA656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9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</w:t>
            </w:r>
            <w:proofErr w:type="spellStart"/>
            <w:r w:rsidRPr="00DB09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Монаковой</w:t>
            </w:r>
            <w:proofErr w:type="spellEnd"/>
            <w:r w:rsidRPr="00DB09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О.Ю проведение дистанционной викторины «Лес»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DB0902" w:rsidRDefault="00CA6566" w:rsidP="00CA65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902">
              <w:rPr>
                <w:rFonts w:ascii="Times New Roman" w:hAnsi="Times New Roman" w:cs="Times New Roman"/>
                <w:sz w:val="28"/>
                <w:szCs w:val="28"/>
              </w:rPr>
              <w:t>2-14.04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E708EA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66" w:rsidRPr="00DD7AA0" w:rsidRDefault="00CA6566" w:rsidP="00CA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DD7AA0" w:rsidRDefault="00CA6566" w:rsidP="00CA6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E708EA" w:rsidRDefault="00CA6566" w:rsidP="00CA656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E708EA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66" w:rsidRPr="00E708EA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036BD3" w:rsidRDefault="00CA6566" w:rsidP="00CA656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6BD3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мероприятиях, проводимых МАУ ДО ДЭЦ «Косатка» и посвящённых Дню космонавтики, Всемирному Дню Здоровья, Дню Земли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036BD3" w:rsidRDefault="00CA6566" w:rsidP="00CA65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D3">
              <w:rPr>
                <w:rFonts w:ascii="Times New Roman" w:hAnsi="Times New Roman"/>
                <w:sz w:val="28"/>
                <w:szCs w:val="28"/>
              </w:rPr>
              <w:t>12.04-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36BD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B6565C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66" w:rsidRPr="00E708EA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627E6D" w:rsidRDefault="00CA6566" w:rsidP="00CA65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часы и м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астер-класс в технике </w:t>
            </w:r>
            <w:proofErr w:type="spellStart"/>
            <w:r w:rsidRPr="00627E6D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627E6D">
              <w:rPr>
                <w:rFonts w:ascii="Times New Roman" w:hAnsi="Times New Roman"/>
                <w:sz w:val="28"/>
                <w:szCs w:val="28"/>
              </w:rPr>
              <w:t xml:space="preserve"> «Моя планета», посвящённый Дню Земли для детей и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(совместно с педагогами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27E6D">
              <w:rPr>
                <w:rFonts w:ascii="Times New Roman" w:hAnsi="Times New Roman"/>
                <w:sz w:val="28"/>
                <w:szCs w:val="28"/>
              </w:rPr>
              <w:t>Чебунин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627E6D" w:rsidRDefault="00CA6566" w:rsidP="00CA65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15.04-25.04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B6565C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627E6D" w:rsidRDefault="00CA6566" w:rsidP="00CA65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7E6D">
              <w:rPr>
                <w:rFonts w:ascii="Times New Roman" w:hAnsi="Times New Roman"/>
                <w:sz w:val="28"/>
                <w:szCs w:val="28"/>
              </w:rPr>
              <w:t>Дистанционная выставка детских творческих работ для учащиеся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МАУ ДО ДЭЦ «Косатка» «</w:t>
            </w:r>
            <w:r>
              <w:rPr>
                <w:rFonts w:ascii="Times New Roman" w:hAnsi="Times New Roman"/>
                <w:sz w:val="28"/>
                <w:szCs w:val="28"/>
              </w:rPr>
              <w:t>Живи, Земля!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(совместно с педагогами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И.А. Томашевич Д.Р.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627E6D" w:rsidRDefault="00CA6566" w:rsidP="00CA65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10.04-30.04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B6565C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566" w:rsidRPr="00E708EA" w:rsidRDefault="00CA6566" w:rsidP="00CA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566" w:rsidRPr="0073355B" w:rsidRDefault="00CA6566" w:rsidP="00CA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66" w:rsidRPr="0073355B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73355B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7A116E" w:rsidRDefault="00CA6566" w:rsidP="00CA6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2E26D6" w:rsidRDefault="00CA6566" w:rsidP="00CA6566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E26D6">
              <w:rPr>
                <w:rFonts w:ascii="Times New Roman" w:hAnsi="Times New Roman"/>
                <w:sz w:val="28"/>
                <w:szCs w:val="28"/>
              </w:rPr>
              <w:t>Подготовка и размещение информационного материала «Первоцветы, «Журавль» в рамках Дней защиты от экологической 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2E26D6" w:rsidRDefault="00CA6566" w:rsidP="00CA65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6D6">
              <w:rPr>
                <w:rFonts w:ascii="Times New Roman" w:hAnsi="Times New Roman"/>
                <w:sz w:val="28"/>
                <w:szCs w:val="28"/>
              </w:rPr>
              <w:t>10.04-24.04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B6565C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7A116E" w:rsidRDefault="00CA6566" w:rsidP="00CA6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2E26D6" w:rsidRDefault="001F1557" w:rsidP="00CA6566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размещение</w:t>
            </w:r>
            <w:r w:rsidR="00CA6566" w:rsidRPr="002E26D6">
              <w:rPr>
                <w:rFonts w:ascii="Times New Roman" w:hAnsi="Times New Roman"/>
                <w:sz w:val="28"/>
                <w:szCs w:val="28"/>
              </w:rPr>
              <w:t xml:space="preserve"> на сайте Центра, группах </w:t>
            </w:r>
            <w:proofErr w:type="spellStart"/>
            <w:r w:rsidR="00CA6566" w:rsidRPr="002E26D6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="00CA6566" w:rsidRPr="002E26D6">
              <w:rPr>
                <w:rFonts w:ascii="Times New Roman" w:hAnsi="Times New Roman"/>
                <w:sz w:val="28"/>
                <w:szCs w:val="28"/>
              </w:rPr>
              <w:t xml:space="preserve"> интерактивных игр и дистанционных викторин «Моя планета», «Мой хрустальный мир» в рамках праздника «День Земли»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2E26D6" w:rsidRDefault="00CA6566" w:rsidP="00CA65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6D6">
              <w:rPr>
                <w:rFonts w:ascii="Times New Roman" w:hAnsi="Times New Roman"/>
                <w:sz w:val="28"/>
                <w:szCs w:val="28"/>
              </w:rPr>
              <w:t>01.04-27.04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B6565C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A6566" w:rsidRPr="00E708EA" w:rsidTr="00DA3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7A116E" w:rsidRDefault="00CA6566" w:rsidP="00CA6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036BD3" w:rsidRDefault="00CA6566" w:rsidP="00CA65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D3">
              <w:rPr>
                <w:rFonts w:ascii="Times New Roman" w:hAnsi="Times New Roman"/>
                <w:sz w:val="28"/>
                <w:szCs w:val="28"/>
              </w:rPr>
              <w:t xml:space="preserve">Дистанционный конкурс рисунков и творческих работ «12 апреля – </w:t>
            </w:r>
            <w:hyperlink r:id="rId6" w:history="1">
              <w:r w:rsidRPr="00036BD3">
                <w:rPr>
                  <w:rFonts w:ascii="Times New Roman" w:hAnsi="Times New Roman"/>
                  <w:sz w:val="28"/>
                  <w:szCs w:val="28"/>
                </w:rPr>
                <w:t>Всемирный день авиации и космонавтики</w:t>
              </w:r>
            </w:hyperlink>
            <w:r w:rsidRPr="00036B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036BD3" w:rsidRDefault="00CA6566" w:rsidP="00CA65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D3">
              <w:rPr>
                <w:rFonts w:ascii="Times New Roman" w:hAnsi="Times New Roman"/>
                <w:sz w:val="28"/>
                <w:szCs w:val="28"/>
              </w:rPr>
              <w:t>07.04.-17.04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66" w:rsidRPr="00B6565C" w:rsidRDefault="00CA6566" w:rsidP="00CA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F86459" w:rsidRPr="00CE0E3F" w:rsidRDefault="00F86459" w:rsidP="00F86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F86459" w:rsidRPr="00CE0E3F" w:rsidRDefault="00F86459" w:rsidP="00F86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69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31"/>
        <w:gridCol w:w="1817"/>
        <w:gridCol w:w="3543"/>
        <w:gridCol w:w="1701"/>
        <w:gridCol w:w="1276"/>
        <w:gridCol w:w="1701"/>
      </w:tblGrid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59" w:rsidRPr="006C1FE4" w:rsidRDefault="00F86459" w:rsidP="002E69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59" w:rsidRPr="006C1FE4" w:rsidRDefault="00F86459" w:rsidP="002E69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59" w:rsidRPr="006C1FE4" w:rsidRDefault="00F86459" w:rsidP="002E69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59" w:rsidRPr="006C1FE4" w:rsidRDefault="00F86459" w:rsidP="002E69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59" w:rsidRPr="006C1FE4" w:rsidRDefault="00F86459" w:rsidP="002E69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59" w:rsidRPr="006C1FE4" w:rsidRDefault="00F86459" w:rsidP="002E69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020513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0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86459" w:rsidRPr="00020513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Заликаева</w:t>
            </w:r>
            <w:proofErr w:type="spellEnd"/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Рената </w:t>
            </w:r>
          </w:p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 Экологической Олимпиады проект «Добрая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020513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Заликаева</w:t>
            </w:r>
            <w:proofErr w:type="spellEnd"/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Рената </w:t>
            </w:r>
          </w:p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Всероссийский Цифровой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 (высокий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020513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Дудорова Мария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Всероссийский Цифровой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 (высокий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020513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Окладников Владимир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им. В.И. Вернадского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020513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Пашкова Алиса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им. В.И. Вернадского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020513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Однопозова</w:t>
            </w:r>
            <w:proofErr w:type="spellEnd"/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Студенческая НПК, посвященная проведению года науки и техники в РФ и празднованию 100-летней годовщины со дня рождения М.П. Даниловского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Сидоренко Л.Я.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020513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Шишкин Арсений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Студенческая НПК, посвященная проведению года науки и техники в РФ и празднованию 100-летней годовщины со дня </w:t>
            </w:r>
            <w:r w:rsidRPr="00524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 М.П. Даниловского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Диплом 2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Сидоренко Л.Я.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020513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Абашев</w:t>
            </w:r>
            <w:proofErr w:type="spellEnd"/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Студенческая НПК, посвященная проведению года науки и техники в РФ и празднованию 100-летней годовщины со дня рождения М.П. Даниловского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2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88">
              <w:rPr>
                <w:rFonts w:ascii="Times New Roman" w:hAnsi="Times New Roman" w:cs="Times New Roman"/>
                <w:sz w:val="28"/>
                <w:szCs w:val="28"/>
              </w:rPr>
              <w:t>Сидоренко Л.Я.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Бохан София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«Путь к звездам»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Юбко Н.И.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Полывянный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«Путь к звездам»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Юбко Н.И.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Новиков Максим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«Путь к звездам»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Юбко Н.И.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«Путь к звездам»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Юбко Н.И.</w:t>
            </w:r>
          </w:p>
        </w:tc>
      </w:tr>
      <w:tr w:rsidR="00F86459" w:rsidRPr="00CE0E3F" w:rsidTr="002E69C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Овчаренко Андрей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«Путь к звездам»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Юбко Н.И.</w:t>
            </w:r>
          </w:p>
        </w:tc>
      </w:tr>
    </w:tbl>
    <w:p w:rsidR="00F86459" w:rsidRDefault="00F86459" w:rsidP="00F864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6459" w:rsidRPr="00CE0E3F" w:rsidRDefault="00F86459" w:rsidP="00F864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7"/>
        <w:gridCol w:w="4455"/>
        <w:gridCol w:w="2693"/>
        <w:gridCol w:w="1276"/>
        <w:gridCol w:w="1559"/>
      </w:tblGrid>
      <w:tr w:rsidR="00F86459" w:rsidRPr="00CE0E3F" w:rsidTr="00CA656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59" w:rsidRPr="00CE0E3F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59" w:rsidRPr="00CE0E3F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59" w:rsidRPr="00CE0E3F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59" w:rsidRPr="00CE0E3F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59" w:rsidRPr="00CE0E3F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F86459" w:rsidRPr="00CE0E3F" w:rsidTr="00CA656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CE0E3F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</w:rPr>
              <w:t>Городской конкурс для учащихся и педагогов на лучший цифровой образовательный ресурс «Цифра в помощь»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Диплом Управления образования </w:t>
            </w:r>
          </w:p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  <w:lang w:eastAsia="ru-RU"/>
              </w:rPr>
              <w:t>2 степени</w:t>
            </w:r>
          </w:p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F86459" w:rsidRPr="00CE0E3F" w:rsidTr="00CA656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CE0E3F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</w:rPr>
              <w:t>Городской конкурс для учащихся и педагогов на лучший цифровой образовательный ресурс «Цифра в помощь»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Диплом Управления образования </w:t>
            </w:r>
          </w:p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  <w:lang w:eastAsia="ru-RU"/>
              </w:rPr>
              <w:t>3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F86459" w:rsidRPr="00CE0E3F" w:rsidTr="00CA656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CE0E3F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088">
              <w:rPr>
                <w:rFonts w:ascii="Times New Roman" w:hAnsi="Times New Roman"/>
                <w:sz w:val="28"/>
                <w:szCs w:val="28"/>
              </w:rPr>
              <w:t>"Путешествие пробирки в руках юного исследователя по геномной лаборатории". «Издательство Просвещение»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08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  <w:proofErr w:type="spellStart"/>
            <w:r w:rsidRPr="00524088">
              <w:rPr>
                <w:rFonts w:ascii="Times New Roman" w:hAnsi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/>
                <w:sz w:val="28"/>
                <w:szCs w:val="28"/>
              </w:rPr>
            </w:pPr>
            <w:r w:rsidRPr="0052408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/>
                <w:sz w:val="28"/>
                <w:szCs w:val="28"/>
              </w:rPr>
            </w:pPr>
            <w:r w:rsidRPr="00524088">
              <w:rPr>
                <w:rFonts w:ascii="Times New Roman" w:hAnsi="Times New Roman"/>
                <w:sz w:val="28"/>
                <w:szCs w:val="28"/>
              </w:rPr>
              <w:t>Шепелева И.П.</w:t>
            </w:r>
          </w:p>
        </w:tc>
      </w:tr>
      <w:tr w:rsidR="00F86459" w:rsidRPr="00CE0E3F" w:rsidTr="00CA656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CE0E3F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  <w:lang w:eastAsia="ru-RU"/>
              </w:rPr>
              <w:t>Всероссийский Цифровой диктант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F864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  <w:lang w:eastAsia="ru-RU"/>
              </w:rPr>
              <w:t>Сертификат (высокий уровень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59" w:rsidRPr="00524088" w:rsidRDefault="00F86459" w:rsidP="002E69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088">
              <w:rPr>
                <w:rFonts w:ascii="Times New Roman" w:hAnsi="Times New Roman"/>
                <w:sz w:val="28"/>
                <w:szCs w:val="28"/>
              </w:rPr>
              <w:t>Шепелева И.П</w:t>
            </w:r>
          </w:p>
        </w:tc>
      </w:tr>
    </w:tbl>
    <w:p w:rsidR="004D5A1E" w:rsidRDefault="001F1557" w:rsidP="00E708EA">
      <w:pPr>
        <w:rPr>
          <w:rFonts w:ascii="Times New Roman" w:hAnsi="Times New Roman" w:cs="Times New Roman"/>
          <w:sz w:val="28"/>
          <w:szCs w:val="28"/>
        </w:rPr>
      </w:pPr>
      <w:r w:rsidRPr="00F86459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  <w:bookmarkStart w:id="0" w:name="_GoBack"/>
      <w:bookmarkEnd w:id="0"/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5B89"/>
    <w:rsid w:val="000E4771"/>
    <w:rsid w:val="00121E8D"/>
    <w:rsid w:val="00142C45"/>
    <w:rsid w:val="00152212"/>
    <w:rsid w:val="00186DC6"/>
    <w:rsid w:val="001E22C6"/>
    <w:rsid w:val="001E24FF"/>
    <w:rsid w:val="001F1557"/>
    <w:rsid w:val="001F364D"/>
    <w:rsid w:val="00203C90"/>
    <w:rsid w:val="00211E8E"/>
    <w:rsid w:val="00227D4E"/>
    <w:rsid w:val="00236F01"/>
    <w:rsid w:val="00251E65"/>
    <w:rsid w:val="002728BB"/>
    <w:rsid w:val="002A04D7"/>
    <w:rsid w:val="002B01A8"/>
    <w:rsid w:val="002C0C98"/>
    <w:rsid w:val="002C1ADA"/>
    <w:rsid w:val="002C1D4F"/>
    <w:rsid w:val="002D3922"/>
    <w:rsid w:val="002F3AB8"/>
    <w:rsid w:val="00301BC9"/>
    <w:rsid w:val="00305118"/>
    <w:rsid w:val="00313F48"/>
    <w:rsid w:val="00327771"/>
    <w:rsid w:val="00362BD0"/>
    <w:rsid w:val="00376EC0"/>
    <w:rsid w:val="0039552C"/>
    <w:rsid w:val="003B4B1B"/>
    <w:rsid w:val="003D1E65"/>
    <w:rsid w:val="003F062E"/>
    <w:rsid w:val="003F7B1D"/>
    <w:rsid w:val="00404175"/>
    <w:rsid w:val="004075B2"/>
    <w:rsid w:val="00421FC6"/>
    <w:rsid w:val="0046283A"/>
    <w:rsid w:val="00484CA7"/>
    <w:rsid w:val="004A45EC"/>
    <w:rsid w:val="004A7F2D"/>
    <w:rsid w:val="004C0365"/>
    <w:rsid w:val="004C12BC"/>
    <w:rsid w:val="004D5A1E"/>
    <w:rsid w:val="004E71D5"/>
    <w:rsid w:val="004F3403"/>
    <w:rsid w:val="00535E7D"/>
    <w:rsid w:val="00562376"/>
    <w:rsid w:val="005A6E4D"/>
    <w:rsid w:val="005F44B8"/>
    <w:rsid w:val="005F47AC"/>
    <w:rsid w:val="00616756"/>
    <w:rsid w:val="00632B9C"/>
    <w:rsid w:val="00651F4F"/>
    <w:rsid w:val="0066518B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8092E"/>
    <w:rsid w:val="00794136"/>
    <w:rsid w:val="007A116E"/>
    <w:rsid w:val="007C34AD"/>
    <w:rsid w:val="007E5A52"/>
    <w:rsid w:val="007F76A5"/>
    <w:rsid w:val="00815422"/>
    <w:rsid w:val="0081587C"/>
    <w:rsid w:val="0085250A"/>
    <w:rsid w:val="0086108B"/>
    <w:rsid w:val="0086344D"/>
    <w:rsid w:val="00891DA0"/>
    <w:rsid w:val="008A73AD"/>
    <w:rsid w:val="008D71D9"/>
    <w:rsid w:val="008E6E41"/>
    <w:rsid w:val="00912C76"/>
    <w:rsid w:val="00975E51"/>
    <w:rsid w:val="00982541"/>
    <w:rsid w:val="009B43A1"/>
    <w:rsid w:val="009D0B67"/>
    <w:rsid w:val="009F4827"/>
    <w:rsid w:val="00A02DFA"/>
    <w:rsid w:val="00A54A1F"/>
    <w:rsid w:val="00A7148B"/>
    <w:rsid w:val="00A727C4"/>
    <w:rsid w:val="00A81E8F"/>
    <w:rsid w:val="00A939DB"/>
    <w:rsid w:val="00AC371F"/>
    <w:rsid w:val="00AD1083"/>
    <w:rsid w:val="00AF05CD"/>
    <w:rsid w:val="00B6565C"/>
    <w:rsid w:val="00B81AE8"/>
    <w:rsid w:val="00B867C2"/>
    <w:rsid w:val="00B97E7F"/>
    <w:rsid w:val="00BA778E"/>
    <w:rsid w:val="00BB4127"/>
    <w:rsid w:val="00BD54CE"/>
    <w:rsid w:val="00C2498B"/>
    <w:rsid w:val="00C25F3F"/>
    <w:rsid w:val="00C35822"/>
    <w:rsid w:val="00C62AE3"/>
    <w:rsid w:val="00C76747"/>
    <w:rsid w:val="00C92E34"/>
    <w:rsid w:val="00CA300D"/>
    <w:rsid w:val="00CA6566"/>
    <w:rsid w:val="00D0282B"/>
    <w:rsid w:val="00D23EE1"/>
    <w:rsid w:val="00D251BB"/>
    <w:rsid w:val="00D300F9"/>
    <w:rsid w:val="00D91B8D"/>
    <w:rsid w:val="00D91BFD"/>
    <w:rsid w:val="00D92152"/>
    <w:rsid w:val="00DA3D44"/>
    <w:rsid w:val="00DA4B35"/>
    <w:rsid w:val="00DB0902"/>
    <w:rsid w:val="00DD34F4"/>
    <w:rsid w:val="00DD7AA0"/>
    <w:rsid w:val="00DE0002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44FF3"/>
    <w:rsid w:val="00F60562"/>
    <w:rsid w:val="00F80BBE"/>
    <w:rsid w:val="00F86459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  <w:style w:type="table" w:customStyle="1" w:styleId="11">
    <w:name w:val="Сетка таблицы11"/>
    <w:basedOn w:val="a1"/>
    <w:next w:val="a7"/>
    <w:uiPriority w:val="59"/>
    <w:rsid w:val="00F864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ertosty.ru/pozdravleniya/professionalnye/vsemirnyy_den_aviacii_i_kosmonavt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EF8F-F5E7-453E-B6A0-F8789FF3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101</cp:revision>
  <cp:lastPrinted>2018-09-07T04:58:00Z</cp:lastPrinted>
  <dcterms:created xsi:type="dcterms:W3CDTF">2017-04-26T00:53:00Z</dcterms:created>
  <dcterms:modified xsi:type="dcterms:W3CDTF">2021-05-18T06:33:00Z</dcterms:modified>
</cp:coreProperties>
</file>