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EC" w:rsidRDefault="0097178D" w:rsidP="0097178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9EC">
        <w:rPr>
          <w:rFonts w:ascii="Times New Roman" w:eastAsia="Times New Roman" w:hAnsi="Times New Roman" w:cs="Times New Roman"/>
          <w:noProof/>
          <w:color w:val="000000"/>
          <w:sz w:val="45"/>
          <w:szCs w:val="45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127000</wp:posOffset>
            </wp:positionV>
            <wp:extent cx="2281555" cy="3709035"/>
            <wp:effectExtent l="0" t="0" r="4445" b="5715"/>
            <wp:wrapTight wrapText="bothSides">
              <wp:wrapPolygon edited="0">
                <wp:start x="0" y="0"/>
                <wp:lineTo x="0" y="21522"/>
                <wp:lineTo x="21462" y="21522"/>
                <wp:lineTo x="21462" y="0"/>
                <wp:lineTo x="0" y="0"/>
              </wp:wrapPolygon>
            </wp:wrapTight>
            <wp:docPr id="1" name="Рисунок 1" descr="C:\Users\1\Desktop\рабочий стол\отчеты\2022\январь\150 лет ВК Арсеньев\_1920-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бочий стол\отчеты\2022\январь\150 лет ВК Арсеньев\_1920-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9EC" w:rsidRPr="009719EC">
        <w:rPr>
          <w:rFonts w:ascii="Times New Roman" w:eastAsia="Times New Roman" w:hAnsi="Times New Roman" w:cs="Times New Roman"/>
          <w:color w:val="000000"/>
          <w:sz w:val="45"/>
          <w:szCs w:val="45"/>
          <w:bdr w:val="none" w:sz="0" w:space="0" w:color="auto" w:frame="1"/>
          <w:lang w:eastAsia="ru-RU"/>
        </w:rPr>
        <w:t>Год 150-летия</w:t>
      </w:r>
      <w:r w:rsidR="00971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719EC" w:rsidRDefault="009719EC" w:rsidP="0097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9719EC">
        <w:rPr>
          <w:rFonts w:ascii="Times New Roman" w:eastAsia="Times New Roman" w:hAnsi="Times New Roman" w:cs="Times New Roman"/>
          <w:color w:val="000000"/>
          <w:sz w:val="45"/>
          <w:szCs w:val="45"/>
          <w:bdr w:val="none" w:sz="0" w:space="0" w:color="auto" w:frame="1"/>
          <w:lang w:eastAsia="ru-RU"/>
        </w:rPr>
        <w:t>Владимира Арсеньева</w:t>
      </w:r>
    </w:p>
    <w:p w:rsidR="009719EC" w:rsidRDefault="009719EC" w:rsidP="0097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</w:pPr>
    </w:p>
    <w:p w:rsidR="009719EC" w:rsidRDefault="009719EC" w:rsidP="009719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9EC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Указом Президента Российской Федерации от 01.11.2021 № 620 2022 год объявлен годом празднования 150-летия со дня рождения великого путешественника, писателя и исследователя Владимира Клавдиевича Арсеньева.</w:t>
      </w:r>
    </w:p>
    <w:p w:rsidR="009719EC" w:rsidRDefault="009719EC" w:rsidP="0097178D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9EC">
        <w:rPr>
          <w:rFonts w:ascii="Times New Roman" w:eastAsia="Times New Roman" w:hAnsi="Times New Roman" w:cs="Times New Roman"/>
          <w:sz w:val="27"/>
          <w:szCs w:val="27"/>
          <w:lang w:eastAsia="ru-RU"/>
        </w:rPr>
        <w:t>10 сентября 2022 года Россия отметит 150-летний юбилей Владимира Клавдиевича Арсеньева. Путешественник, ученный, внёсший большой вклад в изучение географии, этнографии и природных ресурсов Дальнего Востока, талантливый писатель и педагог – всё это об одном человеке.</w:t>
      </w:r>
    </w:p>
    <w:p w:rsidR="009719EC" w:rsidRDefault="009719EC" w:rsidP="0097178D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9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30 лет экспедиций Владимир Клавдиевич Арсеньев заполнил белые пятна на карте новых земель нашей страны, рассказал миру о населяющих эту территорию народах. На собранные им сведения до сих пор опираются этнографы, биологи, гидрографы, геологи, археологи и просто путешественники, открывающие для себя прекрасный край у восточных берегов России.</w:t>
      </w:r>
    </w:p>
    <w:p w:rsidR="00640636" w:rsidRPr="00640636" w:rsidRDefault="00640636" w:rsidP="0097178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МУЗЕЯ ИСТОРИИ ДАЛЬНЕГО ВОСТОКА ИМЕНИ В.К. АРСЕНЬЕВА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history="1">
        <w:r w:rsidR="0097178D"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="0097178D"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="0097178D"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97178D"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</w:hyperlink>
      <w:r w:rsidR="00971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40636" w:rsidRDefault="00640636" w:rsidP="0097178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 о жизни, творчестве и научной деятельности Владимира Клавдиевича Арсеньева, которые вы можете использовать в своей работе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719EC" w:rsidRPr="009719EC" w:rsidRDefault="009719EC" w:rsidP="009719E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Счастливая звезда Владимира Арсеньева </w:t>
      </w:r>
      <w:r w:rsid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(биография)</w:t>
      </w:r>
    </w:p>
    <w:p w:rsidR="009719EC" w:rsidRPr="009719EC" w:rsidRDefault="009719EC" w:rsidP="009719EC">
      <w:pPr>
        <w:spacing w:after="0"/>
        <w:ind w:left="-567" w:firstLine="12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hyperlink r:id="rId7" w:history="1"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/schastlivaya-zvezda-vladimira-arseneva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B1A3A" w:rsidRDefault="009719EC" w:rsidP="009719E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9E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Видеолекции о Владимире Арсеньеве</w:t>
      </w:r>
    </w:p>
    <w:p w:rsidR="00640636" w:rsidRDefault="009719EC" w:rsidP="00640636">
      <w:pPr>
        <w:pStyle w:val="a5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history="1"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/videolekcii-o-vladimire-arseneve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40636" w:rsidRDefault="0027380B" w:rsidP="0064063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Видеоэкскурсия по Дому</w:t>
      </w:r>
      <w:r w:rsidR="00640636"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путешественника Арсеньева</w:t>
      </w:r>
    </w:p>
    <w:p w:rsidR="0027380B" w:rsidRPr="00640636" w:rsidRDefault="00640636" w:rsidP="00640636">
      <w:pPr>
        <w:spacing w:after="0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history="1"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/videoekskursiya-po-domu-puteshestvennika-arseneva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380B"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7380B" w:rsidRDefault="00640636" w:rsidP="0064063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Школьный урок для детей «Путешествие длиною в жизнь»</w:t>
      </w:r>
    </w:p>
    <w:p w:rsidR="00640636" w:rsidRDefault="00640636" w:rsidP="00640636">
      <w:pPr>
        <w:spacing w:after="0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history="1">
        <w:r w:rsidRPr="0064063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Pr="00640636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Pr="0064063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640636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  <w:r w:rsidRPr="0064063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/shkolnyj-urok-dlya-detej-puteshestvie-dlinoyu-v-zhizn</w:t>
        </w:r>
      </w:hyperlink>
    </w:p>
    <w:p w:rsidR="00640636" w:rsidRDefault="00640636" w:rsidP="0064063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«Сказки с молоком»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(для детей дошкольного возраста)</w:t>
      </w:r>
    </w:p>
    <w:p w:rsidR="00640636" w:rsidRDefault="00640636" w:rsidP="00640636">
      <w:pPr>
        <w:pStyle w:val="a5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history="1"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/proekt-skazki-s-molokom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40636" w:rsidRDefault="00640636" w:rsidP="0064063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Детские мастер-классы по мотивам рассказов Арсеньева</w:t>
      </w:r>
    </w:p>
    <w:p w:rsidR="00640636" w:rsidRDefault="00640636" w:rsidP="00640636">
      <w:pPr>
        <w:pStyle w:val="a5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2" w:history="1"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/detskie-master-klassy-k-godu-arseneva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40636" w:rsidRPr="00640636" w:rsidRDefault="00640636" w:rsidP="0064063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063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Передвижная выставка о Владимире Арсеньеве</w:t>
      </w:r>
    </w:p>
    <w:p w:rsidR="00640636" w:rsidRDefault="00640636" w:rsidP="00640636">
      <w:pPr>
        <w:pStyle w:val="a5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3" w:history="1"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4E3539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  <w:r w:rsidRPr="004E353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/peredvizhnaya-vystavka-o-vladimire-arseneve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40636" w:rsidRDefault="0097178D" w:rsidP="0097178D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1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Экспонаты </w:t>
      </w:r>
      <w:hyperlink r:id="rId14" w:history="1">
        <w:r w:rsidRPr="0097178D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Pr="0097178D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годарсеньева</w:t>
        </w:r>
        <w:r w:rsidRPr="0097178D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97178D">
          <w:rPr>
            <w:rStyle w:val="a4"/>
            <w:rFonts w:ascii="Times New Roman" w:eastAsia="Times New Roman" w:hAnsi="Times New Roman" w:cs="Times New Roman" w:hint="cs"/>
            <w:sz w:val="27"/>
            <w:szCs w:val="27"/>
            <w:lang w:eastAsia="ru-RU"/>
          </w:rPr>
          <w:t>рф</w:t>
        </w:r>
        <w:r w:rsidRPr="0097178D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/eksponaty-vladimir-arsenev</w:t>
        </w:r>
      </w:hyperlink>
      <w:r w:rsidRPr="00971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178D" w:rsidRDefault="0097178D" w:rsidP="0097178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178D" w:rsidRDefault="0097178D" w:rsidP="0097178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178D" w:rsidRPr="0097178D" w:rsidRDefault="0097178D" w:rsidP="00971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Методист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Маммадова Е.Ю.       </w:t>
      </w:r>
    </w:p>
    <w:sectPr w:rsidR="0097178D" w:rsidRPr="0097178D" w:rsidSect="00971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9CD"/>
    <w:multiLevelType w:val="hybridMultilevel"/>
    <w:tmpl w:val="E01E803A"/>
    <w:lvl w:ilvl="0" w:tplc="90C6A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78"/>
    <w:rsid w:val="0027380B"/>
    <w:rsid w:val="003A5778"/>
    <w:rsid w:val="00533DDA"/>
    <w:rsid w:val="00640636"/>
    <w:rsid w:val="008B1A3A"/>
    <w:rsid w:val="0097178D"/>
    <w:rsid w:val="009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355C-1C34-419C-BA45-28F5E70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cursor">
    <w:name w:val="ql-cursor"/>
    <w:basedOn w:val="a0"/>
    <w:rsid w:val="009719EC"/>
  </w:style>
  <w:style w:type="character" w:styleId="a4">
    <w:name w:val="Hyperlink"/>
    <w:basedOn w:val="a0"/>
    <w:uiPriority w:val="99"/>
    <w:unhideWhenUsed/>
    <w:rsid w:val="009719E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6;&#1076;&#1072;&#1088;&#1089;&#1077;&#1085;&#1100;&#1077;&#1074;&#1072;.&#1088;&#1092;/videolekcii-o-vladimire-arseneve" TargetMode="External"/><Relationship Id="rId13" Type="http://schemas.openxmlformats.org/officeDocument/2006/relationships/hyperlink" Target="https://&#1075;&#1086;&#1076;&#1072;&#1088;&#1089;&#1077;&#1085;&#1100;&#1077;&#1074;&#1072;.&#1088;&#1092;/peredvizhnaya-vystavka-o-vladimire-arsene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5;&#1086;&#1076;&#1072;&#1088;&#1089;&#1077;&#1085;&#1100;&#1077;&#1074;&#1072;.&#1088;&#1092;/schastlivaya-zvezda-vladimira-arseneva" TargetMode="External"/><Relationship Id="rId12" Type="http://schemas.openxmlformats.org/officeDocument/2006/relationships/hyperlink" Target="https://&#1075;&#1086;&#1076;&#1072;&#1088;&#1089;&#1077;&#1085;&#1100;&#1077;&#1074;&#1072;.&#1088;&#1092;/detskie-master-klassy-k-godu-arsene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75;&#1086;&#1076;&#1072;&#1088;&#1089;&#1077;&#1085;&#1100;&#1077;&#1074;&#1072;.&#1088;&#1092;" TargetMode="External"/><Relationship Id="rId11" Type="http://schemas.openxmlformats.org/officeDocument/2006/relationships/hyperlink" Target="https://&#1075;&#1086;&#1076;&#1072;&#1088;&#1089;&#1077;&#1085;&#1100;&#1077;&#1074;&#1072;.&#1088;&#1092;/proekt-skazki-s-molok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&#1075;&#1086;&#1076;&#1072;&#1088;&#1089;&#1077;&#1085;&#1100;&#1077;&#1074;&#1072;.&#1088;&#1092;/shkolnyj-urok-dlya-detej-puteshestvie-dlinoyu-v-zhi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5;&#1086;&#1076;&#1072;&#1088;&#1089;&#1077;&#1085;&#1100;&#1077;&#1074;&#1072;.&#1088;&#1092;/videoekskursiya-po-domu-puteshestvennika-arseneva" TargetMode="External"/><Relationship Id="rId14" Type="http://schemas.openxmlformats.org/officeDocument/2006/relationships/hyperlink" Target="https://&#1075;&#1086;&#1076;&#1072;&#1088;&#1089;&#1077;&#1085;&#1100;&#1077;&#1074;&#1072;.&#1088;&#1092;/eksponaty-vladimir-arsen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4</cp:revision>
  <dcterms:created xsi:type="dcterms:W3CDTF">2022-01-18T23:50:00Z</dcterms:created>
  <dcterms:modified xsi:type="dcterms:W3CDTF">2022-01-19T00:15:00Z</dcterms:modified>
</cp:coreProperties>
</file>